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2"/>
          <w:szCs w:val="20"/>
        </w:rPr>
      </w:pPr>
      <w:r>
        <w:rPr>
          <w:rFonts w:ascii="Times New Roman" w:hAnsi="Times New Roman"/>
          <w:b/>
          <w:bCs/>
          <w:sz w:val="22"/>
          <w:szCs w:val="20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 начала 2024 года более 2 тысяч жителей Волгоградской области приобрели технические средства реабилитации по электронным сертификатам </w:t>
      </w:r>
    </w:p>
    <w:p>
      <w:pPr>
        <w:pStyle w:val="Normal"/>
        <w:jc w:val="both"/>
        <w:rPr>
          <w:rFonts w:ascii="Times New Roman" w:hAnsi="Times New Roman"/>
          <w:i/>
          <w:i/>
          <w:iCs/>
          <w:sz w:val="26"/>
          <w:szCs w:val="26"/>
        </w:rPr>
      </w:pPr>
      <w:r>
        <w:rPr>
          <w:rFonts w:cs="Times New Roman" w:ascii="Times New Roman" w:hAnsi="Times New Roman"/>
          <w:i/>
          <w:iCs/>
          <w:sz w:val="26"/>
          <w:szCs w:val="26"/>
        </w:rPr>
        <w:t xml:space="preserve">Отделение СФР по Волгоградской области в 2024 году оформило </w:t>
      </w:r>
      <w:r>
        <w:rPr>
          <w:rFonts w:cs="Times New Roman" w:ascii="Times New Roman" w:hAnsi="Times New Roman"/>
          <w:b/>
          <w:bCs/>
          <w:i/>
          <w:iCs/>
          <w:sz w:val="26"/>
          <w:szCs w:val="26"/>
        </w:rPr>
        <w:t>3 424 гражданам</w:t>
      </w:r>
      <w:r>
        <w:rPr>
          <w:rFonts w:cs="Times New Roman" w:ascii="Times New Roman" w:hAnsi="Times New Roman"/>
          <w:i/>
          <w:iCs/>
          <w:sz w:val="26"/>
          <w:szCs w:val="26"/>
        </w:rPr>
        <w:t>, имеющим инвалидность, 1</w:t>
      </w:r>
      <w:r>
        <w:rPr>
          <w:rFonts w:cs="Times New Roman" w:ascii="Times New Roman" w:hAnsi="Times New Roman"/>
          <w:b/>
          <w:bCs/>
          <w:i/>
          <w:iCs/>
          <w:sz w:val="26"/>
          <w:szCs w:val="26"/>
        </w:rPr>
        <w:t>0 696 электронных сертификатов</w:t>
      </w:r>
      <w:r>
        <w:rPr>
          <w:rFonts w:cs="Times New Roman" w:ascii="Times New Roman" w:hAnsi="Times New Roman"/>
          <w:i/>
          <w:iCs/>
          <w:sz w:val="26"/>
          <w:szCs w:val="26"/>
        </w:rPr>
        <w:t xml:space="preserve"> на технические средства реабилитации. 2 367 волгоградцев уже приобрели изделия с помощью ЭС на сумму 81,6 миллиона рублей.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Электронный сертификат — это инструмент, который позволяет оперативно приобрести необходимые технические средства реабилитации (ТСР), рекомендованные гражданам в программе реабилитации и абилитации. В число ТСР входят кресла-коляски, протезы, ортезы, абсорбирующее белье и т.д.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Сам по себе электронный сертификат представляет собой запись в реестре, которая привязана к номеру банковской карты МИР. Деньги напрямую на карту не переводятся, а резервируются в Федеральном казначействе. Привязка к карте МИР необходима для идентификации владельца сертификата при покупке ТСР и последующего перевода денег из казначейства продавцу. 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Напомним, что по сертификату сегодня можно приобрести 300 различных видов ТСР, включая протезы верхних и нижних конечностей. Посмотреть изделия можно в электронном Каталоге ТСР, который разработал Социальный фонд России. 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После оформления сертификата получатель вправе самостоятельно выбрать средство реабилитации и оплатить его покупку сертификатом в специализированных точках продаж или онлайн-магазинах.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Заявление на электронный сертификат можно подать в личном кабинете на сайте Социального фонда России, на портале Госуслуг или в клиентских службах ОСФР по Волгоградской области. 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Если у вас остались вопросы, вы всегда можете обратиться к специалистам единого контакт-центра — 8 800 100 00 01 (звонок бесплатный).</w:t>
      </w:r>
    </w:p>
    <w:p>
      <w:pPr>
        <w:pStyle w:val="Normal"/>
        <w:spacing w:before="0" w:after="200"/>
        <w:jc w:val="both"/>
        <w:rPr/>
      </w:pPr>
      <w:r>
        <w:rPr/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2024-06-06T16:53:39Z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